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005"/>
        <w:tblW w:w="957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6"/>
      </w:tblGrid>
      <w:tr w:rsidR="002A4DA1" w:rsidTr="002A4DA1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DA1" w:rsidRDefault="002A4DA1" w:rsidP="002A4DA1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2A4DA1" w:rsidRDefault="002A4DA1" w:rsidP="002A4DA1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AB2266" wp14:editId="7B539338">
                  <wp:extent cx="2650490" cy="81153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DA1" w:rsidRDefault="002A4DA1" w:rsidP="002A4DA1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A4DA1" w:rsidRDefault="002A4DA1" w:rsidP="002A4DA1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A4DA1" w:rsidRDefault="002A4DA1" w:rsidP="002A4DA1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DA1" w:rsidRDefault="002A4DA1" w:rsidP="002A4DA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4DA1" w:rsidRDefault="002A4DA1" w:rsidP="002A4DA1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A4DA1" w:rsidRDefault="002A4DA1" w:rsidP="002A4D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2A4DA1" w:rsidRDefault="002A4DA1" w:rsidP="002A4D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A4DA1" w:rsidRDefault="002A4DA1" w:rsidP="002A4D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DA1" w:rsidRDefault="002A4DA1" w:rsidP="002A4D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т: +375 17 3 105 105 </w:t>
            </w:r>
          </w:p>
          <w:p w:rsidR="002A4DA1" w:rsidRDefault="002A4DA1" w:rsidP="002A4DA1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E334E9" w:rsidRPr="002A4DA1" w:rsidRDefault="00E334E9" w:rsidP="00E334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bookmarkStart w:id="0" w:name="_GoBack"/>
      <w:r w:rsidRPr="002A4DA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Лондон Бюджет (2 экскурсии)</w:t>
      </w:r>
    </w:p>
    <w:bookmarkEnd w:id="0"/>
    <w:p w:rsidR="006723D0" w:rsidRPr="004B65ED" w:rsidRDefault="006723D0" w:rsidP="004B65ED">
      <w:pPr>
        <w:spacing w:line="270" w:lineRule="atLeast"/>
        <w:jc w:val="center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4B65ED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 xml:space="preserve">Лондон - Музей восковых фигур Мадам </w:t>
      </w:r>
      <w:proofErr w:type="spellStart"/>
      <w:r w:rsidRPr="004B65ED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Тюссо</w:t>
      </w:r>
      <w:proofErr w:type="spellEnd"/>
      <w:r w:rsidRPr="004B65ED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 xml:space="preserve"> - </w:t>
      </w:r>
      <w:proofErr w:type="spellStart"/>
      <w:r w:rsidRPr="004B65ED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Виндзорский</w:t>
      </w:r>
      <w:proofErr w:type="spellEnd"/>
      <w:r w:rsidRPr="004B65ED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 xml:space="preserve"> замок - Лондонский Тауэр - Британский музей - Вестминстерское аббатство - Национальную Галерею - </w:t>
      </w:r>
      <w:r w:rsidR="004B65ED" w:rsidRPr="004B65ED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 xml:space="preserve">Солсбери - </w:t>
      </w:r>
      <w:r w:rsidR="004B65ED" w:rsidRPr="004B65ED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 xml:space="preserve"> Стоунхендж </w:t>
      </w:r>
      <w:r w:rsidR="004B65ED" w:rsidRPr="004B65ED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 xml:space="preserve">- </w:t>
      </w:r>
      <w:proofErr w:type="spellStart"/>
      <w:r w:rsidR="004B65ED" w:rsidRPr="004B65ED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Стратфорд</w:t>
      </w:r>
      <w:proofErr w:type="spellEnd"/>
      <w:r w:rsidR="004B65ED" w:rsidRPr="004B65ED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-на-</w:t>
      </w:r>
      <w:proofErr w:type="spellStart"/>
      <w:r w:rsidR="004B65ED" w:rsidRPr="004B65ED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Эйвоне</w:t>
      </w:r>
      <w:proofErr w:type="spellEnd"/>
    </w:p>
    <w:p w:rsidR="002A4DA1" w:rsidRDefault="00E334E9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Заезды: 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 пятницам </w:t>
      </w:r>
    </w:p>
    <w:p w:rsidR="002A4DA1" w:rsidRDefault="00E334E9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Продолжительность: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8 дней / 7 ночей</w:t>
      </w:r>
    </w:p>
    <w:p w:rsidR="002A4DA1" w:rsidRDefault="00E334E9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Программа тура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723D0" w:rsidRDefault="00E334E9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 день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Перелет Минск - Лондон. Прибытие в Лондон. Самостоятельный трансфер в отель (или заказ индивидуального трансфера за доп. плату). Размещ</w:t>
      </w:r>
      <w:r w:rsidR="006723D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ение в отеле. Свободное время. </w:t>
      </w:r>
    </w:p>
    <w:p w:rsidR="002A4DA1" w:rsidRDefault="00E334E9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 xml:space="preserve">Дополнительно рекомендуем: посещение музея восковых фигур Мадам 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>Тюссо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>.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Вас ожидает встреча с членами королевской семьи, со звёздами поп-музыки, а в комнате ужасов - со знаменитыми преступниками, расправляющимися со своими жертвами. Сейчас в коллекции музея более 1000 фигур, сделанных истинными профессионалами своего дела. </w:t>
      </w:r>
    </w:p>
    <w:p w:rsidR="006723D0" w:rsidRDefault="00E334E9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Также 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>рекомендуем прокатиться на колесе обозрения Лондон Ай.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Один из самых известных аттракционов </w:t>
      </w:r>
      <w:r w:rsidR="000F6506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столицы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Британии находится на южном берегу Темзы, в самом сердце культурного квартала. С высоты 135 метров открыва</w:t>
      </w:r>
      <w:r w:rsid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ется потрясающий вид на город. </w:t>
      </w:r>
    </w:p>
    <w:p w:rsidR="002A4DA1" w:rsidRDefault="00E334E9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2 день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Завтрак. </w:t>
      </w:r>
      <w:r w:rsidR="002A4DA1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Свободное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время.  </w:t>
      </w:r>
    </w:p>
    <w:p w:rsidR="002A4DA1" w:rsidRDefault="002A4DA1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3 </w:t>
      </w:r>
      <w:r w:rsidR="00E334E9"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день Обзорная автобусная экскурсия по Лондону</w:t>
      </w:r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с профессиональным гидом. Экскурсия рассчитана на 4 часа и предполагает внешний осмотр самых интересных исторических памятников, достопримечательностей города: Биг-Бена, Дома Парламента, Вестминстерского Аббатства, Трафальгарской площади, </w:t>
      </w:r>
      <w:proofErr w:type="spellStart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Тауэрского</w:t>
      </w:r>
      <w:proofErr w:type="spellEnd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моста, площади </w:t>
      </w:r>
      <w:proofErr w:type="spellStart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Пиккадили</w:t>
      </w:r>
      <w:proofErr w:type="spellEnd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мемориал Альберта и Виктории, и многие другие интересные места столицы. Кенсингтонский дворец (где родилась королева Виктория и проживала принцесса Диана), дом под номером "1 Лондон" - принадлежавший Герцогу Веллингтону, победившему Наполеона в 1815 году в битве при Ватерлоо, далее - улица </w:t>
      </w:r>
      <w:proofErr w:type="spellStart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Вайтхолл</w:t>
      </w:r>
      <w:proofErr w:type="spellEnd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(по названию средневекового дворца), сейчас - комплекс правительственных зданий, Королевская конная гвардия, Министерство Обороны, Министерство Иностранных дел, знаменитая </w:t>
      </w:r>
      <w:proofErr w:type="spellStart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Даунинг</w:t>
      </w:r>
      <w:proofErr w:type="spellEnd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Стрит (где проживает премьер-министр Великобритании), старый </w:t>
      </w:r>
      <w:proofErr w:type="spellStart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Скотланд</w:t>
      </w:r>
      <w:proofErr w:type="spellEnd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Ярд, и, наконец, - парламентская площадь, - великолепное здание Вестминстерского дворца (или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Парламента), башня Биг Бен. </w:t>
      </w:r>
    </w:p>
    <w:p w:rsidR="00E334E9" w:rsidRPr="002A4DA1" w:rsidRDefault="00E334E9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>Дополнительно рекомендуем: посещение 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>Виндзорского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 xml:space="preserve"> замка 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является обязанностью каждого туриста, потому как именно это место (наряду с Тауэром и Вестминстерским аббатством) наиболее ярко выражает грандиозную историю и истинный дух Англии. К тому же это самый известный замок в стране и по праву считается также самым большим и самым старым жилым замком в мире. Это место хранит тайны и легенды королевской семьи и является архитектурным шедевром, наполненным роскошью </w:t>
      </w:r>
      <w:r w:rsid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внутри и неприступным снаружи. 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4 день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Завтрак. Свободное время. 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>Дополнительно рекомендуем заказать экскурсии:</w:t>
      </w:r>
    </w:p>
    <w:p w:rsidR="00E334E9" w:rsidRPr="002A4DA1" w:rsidRDefault="00E334E9" w:rsidP="002A4DA1">
      <w:pPr>
        <w:numPr>
          <w:ilvl w:val="0"/>
          <w:numId w:val="1"/>
        </w:numPr>
        <w:spacing w:before="100" w:before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>Лондонский Тауэр 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- один из главных символов Великобритании. Его мрачные башни возвышаются у восточных границ Сити. За 900-летнюю историю Тауэр был не только фортификационным сооружением, но и зловещей тюрьмой, местом, где 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приводились в исполнение смертные приговоры, хранилищем государственных ценностей, огромным арсеналом и гигантской мастерской, где чеканились монеты, а также главной резиденцией королей, обсерваторией, в которой астрономы наблюдали за движением космических тел, и даже зоопарком. Сегодня здесь хранится корона монархов и самый большой в мире бриллиант. Некоторые его экспонаты приводят в восторг, а некоторые вызывают невольную дрожь. История и атмосфера этого места завораживают</w:t>
      </w:r>
    </w:p>
    <w:p w:rsidR="00E334E9" w:rsidRPr="002A4DA1" w:rsidRDefault="00E334E9" w:rsidP="002A4DA1">
      <w:pPr>
        <w:numPr>
          <w:ilvl w:val="0"/>
          <w:numId w:val="2"/>
        </w:numPr>
        <w:spacing w:before="100" w:before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>Британский музей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- один из самых крупных музеев мира. Его экспозиция занимает 94 галереи, общая протяжённость которых составляет 4 км. Среди экспонатов Британского музея шедевры искусства Древнего Египта, Междуречья, Античного мира, средневековой Европы. </w:t>
      </w:r>
    </w:p>
    <w:p w:rsidR="002A4DA1" w:rsidRDefault="00E334E9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5 день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Завтрак.  </w:t>
      </w: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Пешеходная экскурсия по историческому центру Лондона.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 Эта интереснейшая экскурсия рассчитана на 2 час 30 минут и предполагает посещение достопримечательностей в исторической части </w:t>
      </w:r>
      <w:r w:rsidR="002A4DA1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Лондона. Экскурсия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начинается от Трафальгарской площади, далее по маршруту переход улице 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Вайтхолл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к зданию Королевской конной </w:t>
      </w:r>
      <w:r w:rsidR="002A4DA1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гвардии. Здание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старого Адмиралтейства и "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Даунинг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Стрит 10" - с оборотной ст</w:t>
      </w:r>
      <w:r w:rsid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ороны, вид на парк Св. Джеймса.</w:t>
      </w:r>
    </w:p>
    <w:p w:rsidR="002A4DA1" w:rsidRDefault="00E334E9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Смена караула конных гвардейцев в 11.00 в будни. Прогулка по парку 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Св.Джеймса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Переход к Букингемскому дворцу. Дворец был построен в 1705 году и с 1837 года стал королевской резиденцией. В настоящее время дворец является одной из трех действующих королевских резиденций. Далее переход назад по парку с другой стороны мимо казарм пеших гвардейцев к Парламентской площади. Рассказ о Вестминстерском аббатстве, комплексе Парламента.</w:t>
      </w:r>
    </w:p>
    <w:p w:rsidR="00E334E9" w:rsidRPr="002A4DA1" w:rsidRDefault="00E334E9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>Дополнительно рекомендуем заказать экскурсии:</w:t>
      </w:r>
    </w:p>
    <w:p w:rsidR="002A4DA1" w:rsidRDefault="00E334E9" w:rsidP="002A4DA1">
      <w:pPr>
        <w:numPr>
          <w:ilvl w:val="0"/>
          <w:numId w:val="4"/>
        </w:numPr>
        <w:spacing w:before="100" w:before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>Вестминстерское аббатство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- одна из главных святынь Англии, построенная в 960 году как 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бенедиктинский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монастырь. Эта готическая церковь — традиционное место коронации и захоронения британских монархов. </w:t>
      </w:r>
      <w:r w:rsidR="002A4DA1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Аббатство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включено в список Всемирного наследия ЮНЕСКО. Здесь также есть Уголок Поэтов, где покоится прах Диккенса, Браунинга и др. </w:t>
      </w:r>
    </w:p>
    <w:p w:rsidR="00E334E9" w:rsidRPr="002A4DA1" w:rsidRDefault="00E334E9" w:rsidP="002A4DA1">
      <w:pPr>
        <w:numPr>
          <w:ilvl w:val="0"/>
          <w:numId w:val="4"/>
        </w:numPr>
        <w:spacing w:before="100" w:before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>Пешеходная экскурсия в Национальную Галерею с гидом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 В музее хранится более 4500 произведений искусства, из которых около 2000 находится в постоянной экспозиции. Вы </w:t>
      </w:r>
      <w:r w:rsidR="002A4DA1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сможете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увидеть автопортрет Рембрандта, шедевры Леонардо да Винчи, Гольбейна, собрание французских импрессионистов. Особое внимание привлекают работы Моне и Родена.</w:t>
      </w:r>
    </w:p>
    <w:p w:rsidR="002A4DA1" w:rsidRDefault="00E334E9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6 день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Завтрак.  Свободный день. 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 xml:space="preserve">Дополнительно рекомендуем </w:t>
      </w:r>
      <w:r w:rsidR="002A4DA1"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>заказать: экскурсия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 xml:space="preserve"> в Солсбери и Стоунхендж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- загадочное каменное мегалитическое сооружение, история которого насчитывает более четырех тысяч лет! Это загадочное место за многие столетия обросло мифами, легендами и различными гипотезами. Это еще один "символ" Британии.  Вечером за доплату возможен ужин на кораблике по Темзе. Вечером за дополнительную пл</w:t>
      </w:r>
      <w:r w:rsid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ату Ужин на кораблике по Темзе.</w:t>
      </w:r>
    </w:p>
    <w:p w:rsidR="002A4DA1" w:rsidRDefault="002A4DA1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E334E9"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7 день</w:t>
      </w:r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Завтрак.  Свободное время или </w:t>
      </w:r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>дополнительная экскурсия в Оксфорд</w:t>
      </w:r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(знаменитый университетский город) и</w:t>
      </w:r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> </w:t>
      </w:r>
      <w:proofErr w:type="spellStart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>Стратфорд</w:t>
      </w:r>
      <w:proofErr w:type="spellEnd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>-на-</w:t>
      </w:r>
      <w:proofErr w:type="spellStart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u w:val="single"/>
          <w:lang w:eastAsia="ru-RU"/>
        </w:rPr>
        <w:t>Эйвоне</w:t>
      </w:r>
      <w:proofErr w:type="spellEnd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- родину Шекспира. Этот городок олицетворяет ту самую "старую добрую Англию". Находится в двух часах езды от Лондона. </w:t>
      </w:r>
      <w:proofErr w:type="spellStart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Стратфорд</w:t>
      </w:r>
      <w:proofErr w:type="spellEnd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-на-</w:t>
      </w:r>
      <w:proofErr w:type="spellStart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Эйвоне</w:t>
      </w:r>
      <w:proofErr w:type="spellEnd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маленький и компактный город, утопающий в зелени и цветах. Но заняться здесь есть чем! Стоит обойти все "шекспировские дома" 17 века, в саду послушать декламацию "</w:t>
      </w:r>
      <w:proofErr w:type="spellStart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Be</w:t>
      </w:r>
      <w:proofErr w:type="spellEnd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or</w:t>
      </w:r>
      <w:proofErr w:type="spellEnd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not</w:t>
      </w:r>
      <w:proofErr w:type="spellEnd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to</w:t>
      </w:r>
      <w:proofErr w:type="spellEnd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be</w:t>
      </w:r>
      <w:proofErr w:type="spellEnd"/>
      <w:r w:rsidR="00E334E9"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" в оригинале и, конечно же, отправиться в Королевский шекспировский театр на "Ромео и Джульетту", например. </w:t>
      </w:r>
    </w:p>
    <w:p w:rsidR="000F6506" w:rsidRDefault="00E334E9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lastRenderedPageBreak/>
        <w:t>8 день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Завтрак. Выселение в 11:00. Самостоятельный трансфер в аэропорт (или индивидуальный трансфер за доп. плату). Перелет Лондон - Минск.</w:t>
      </w:r>
    </w:p>
    <w:p w:rsidR="002A4DA1" w:rsidRDefault="00E334E9" w:rsidP="002A4DA1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Проживание в отеле на выбор:</w:t>
      </w:r>
    </w:p>
    <w:p w:rsidR="002A4DA1" w:rsidRDefault="00E334E9" w:rsidP="000F650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2A4DA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>Seymour</w:t>
      </w:r>
      <w:proofErr w:type="spellEnd"/>
      <w:r w:rsidRPr="002A4DA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 xml:space="preserve"> </w:t>
      </w:r>
      <w:proofErr w:type="spellStart"/>
      <w:r w:rsidRPr="002A4DA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>Hotel</w:t>
      </w:r>
      <w:proofErr w:type="spellEnd"/>
      <w:r w:rsidRPr="002A4DA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 xml:space="preserve"> 2*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- идеально расположен в самом центре Лондона около Гайд-парка, в 10 минутах ходьбы от станции метро 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Lancaster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Gate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и вокзала 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Паддингтон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 Отель находится в нескольких минутах ходьбы от вокзала 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Паддингтон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что позволит гостям добраться на поезде 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Heathrow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Express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до аэропорта Хитроу за 15 минут. Гости могут легко добраться до всех достопримечательностей Лондона на местных автобусах, маршруты которых проходят в непосредственной близости от отеля.</w:t>
      </w:r>
    </w:p>
    <w:p w:rsidR="002A4DA1" w:rsidRDefault="00E334E9" w:rsidP="000F650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Стандартный двухместный номер с питанием "завтраки"  </w:t>
      </w:r>
    </w:p>
    <w:p w:rsidR="002A4DA1" w:rsidRDefault="00E334E9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Стоимость тура на двоих за 7 ночей</w:t>
      </w: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val="en-US" w:eastAsia="ru-RU"/>
        </w:rPr>
        <w:t> </w:t>
      </w: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— 3</w:t>
      </w:r>
      <w:r w:rsidR="000F6506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100</w:t>
      </w: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BYN 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2A4DA1" w:rsidRDefault="00E334E9" w:rsidP="000F650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6723D0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u w:val="single"/>
          <w:lang w:eastAsia="ru-RU"/>
        </w:rPr>
        <w:t>Alexandra</w:t>
      </w:r>
      <w:proofErr w:type="spellEnd"/>
      <w:r w:rsidRPr="006723D0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u w:val="single"/>
          <w:lang w:eastAsia="ru-RU"/>
        </w:rPr>
        <w:t xml:space="preserve"> 3*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 - находится всего в 500 метрах от центрального зеленого Гайд-парка в Лондоне. Этот викторианский особняк расположен всего в 5 минутах ходьбы от железнодорожного вокзала 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Паддингтон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. От отеля 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Alexandra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— 15 минут ходьбы до оживленной торговой улицы Оксфорд-стрит.</w:t>
      </w:r>
    </w:p>
    <w:p w:rsidR="002A4DA1" w:rsidRDefault="00E334E9" w:rsidP="000F650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Стандартный двухместный номер с питанием "завтраки" </w:t>
      </w:r>
    </w:p>
    <w:p w:rsidR="002A4DA1" w:rsidRDefault="00E334E9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Стои</w:t>
      </w:r>
      <w:r w:rsid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мость тура на двоих за 7 ночей </w:t>
      </w: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— 3</w:t>
      </w:r>
      <w:r w:rsidR="000F6506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200</w:t>
      </w: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BYN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 </w:t>
      </w:r>
    </w:p>
    <w:p w:rsidR="002A4DA1" w:rsidRDefault="00E334E9" w:rsidP="000F650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proofErr w:type="spellStart"/>
      <w:r w:rsidRPr="002A4DA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>Royal</w:t>
      </w:r>
      <w:proofErr w:type="spellEnd"/>
      <w:r w:rsidRPr="002A4DA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 xml:space="preserve"> </w:t>
      </w:r>
      <w:proofErr w:type="spellStart"/>
      <w:r w:rsidRPr="002A4DA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>National</w:t>
      </w:r>
      <w:proofErr w:type="spellEnd"/>
      <w:r w:rsidRPr="002A4DA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u w:val="single"/>
          <w:lang w:eastAsia="ru-RU"/>
        </w:rPr>
        <w:t xml:space="preserve"> 3*</w:t>
      </w: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 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— отель расположен рядом с Британским музеем. Из отеля легко добраться до 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Covent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Garden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Oxford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Street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театров 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West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proofErr w:type="spellStart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End</w:t>
      </w:r>
      <w:proofErr w:type="spellEnd"/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 Отель находится в удобном месте, для туристов, которые заинтересованы осмотром достопримечательностей. Это самый большой отель в центральной части Лондона, который способен вместить более 2000 гостей. В отеле два больших вестибюля, напом</w:t>
      </w:r>
      <w:r w:rsid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инающих оформлением аэропорт 70ы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х годов – удобно, функционально, комфортно.</w:t>
      </w:r>
    </w:p>
    <w:p w:rsidR="002A4DA1" w:rsidRDefault="002A4DA1" w:rsidP="000F650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E334E9"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Стандартный двухместный номер с питанием "завтраки" </w:t>
      </w:r>
    </w:p>
    <w:p w:rsidR="002A4DA1" w:rsidRDefault="00E334E9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Сто</w:t>
      </w:r>
      <w:r w:rsid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имость тура на двоих за 7 ночей</w:t>
      </w: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 — 3</w:t>
      </w:r>
      <w:r w:rsidR="000F6506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600</w:t>
      </w:r>
      <w:r w:rsidRPr="002A4DA1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 BYN 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E334E9" w:rsidRPr="002A4DA1" w:rsidRDefault="00E334E9" w:rsidP="002A4DA1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Стоимость авиабилета в турах рассчитана по минимальному тарифу. В случае подтверждения билета по другому тарифу, Вам будет предложена доплата или другие сроки тура. </w:t>
      </w:r>
      <w:r w:rsidRPr="002A4DA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E334E9" w:rsidRPr="002A4DA1" w:rsidRDefault="00E334E9" w:rsidP="002A4DA1">
      <w:pPr>
        <w:pBdr>
          <w:top w:val="single" w:sz="6" w:space="1" w:color="auto"/>
        </w:pBd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E334E9" w:rsidRPr="002A4DA1" w:rsidRDefault="00E334E9" w:rsidP="000F650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Включено:</w:t>
      </w:r>
    </w:p>
    <w:p w:rsidR="00E334E9" w:rsidRPr="002A4DA1" w:rsidRDefault="00E334E9" w:rsidP="000F6506">
      <w:pPr>
        <w:numPr>
          <w:ilvl w:val="0"/>
          <w:numId w:val="5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авиаперелет Минск - Лондон - Минск;</w:t>
      </w:r>
    </w:p>
    <w:p w:rsidR="00E334E9" w:rsidRPr="002A4DA1" w:rsidRDefault="00E334E9" w:rsidP="000F6506">
      <w:pPr>
        <w:numPr>
          <w:ilvl w:val="0"/>
          <w:numId w:val="5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проживание в отеле (7 ночей);</w:t>
      </w:r>
    </w:p>
    <w:p w:rsidR="00E334E9" w:rsidRPr="002A4DA1" w:rsidRDefault="00E334E9" w:rsidP="000F6506">
      <w:pPr>
        <w:numPr>
          <w:ilvl w:val="0"/>
          <w:numId w:val="5"/>
        </w:num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питание в отеле;</w:t>
      </w:r>
    </w:p>
    <w:p w:rsidR="00E334E9" w:rsidRPr="002A4DA1" w:rsidRDefault="00E334E9" w:rsidP="002A4DA1">
      <w:pPr>
        <w:numPr>
          <w:ilvl w:val="0"/>
          <w:numId w:val="5"/>
        </w:numPr>
        <w:spacing w:before="100" w:before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 экскурсии по программе тура; </w:t>
      </w:r>
    </w:p>
    <w:p w:rsidR="00E334E9" w:rsidRPr="002A4DA1" w:rsidRDefault="00E334E9" w:rsidP="000F650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Дополнительно:</w:t>
      </w:r>
    </w:p>
    <w:p w:rsidR="006723D0" w:rsidRPr="006723D0" w:rsidRDefault="006723D0" w:rsidP="006723D0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723D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Консультационно-информационная услуга – 45 руб.;</w:t>
      </w:r>
    </w:p>
    <w:p w:rsidR="006723D0" w:rsidRPr="006723D0" w:rsidRDefault="006723D0" w:rsidP="006723D0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6723D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Консульский сбор;</w:t>
      </w:r>
    </w:p>
    <w:p w:rsidR="00E334E9" w:rsidRPr="002A4DA1" w:rsidRDefault="00E334E9" w:rsidP="000F6506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eastAsia="ru-RU"/>
        </w:rPr>
        <w:t>виза в Великобританию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(стоимость уточняйте у менеджеров компании);</w:t>
      </w:r>
    </w:p>
    <w:p w:rsidR="00E334E9" w:rsidRPr="002A4DA1" w:rsidRDefault="00E334E9" w:rsidP="000F6506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медицинская страховка; </w:t>
      </w:r>
    </w:p>
    <w:p w:rsidR="00E334E9" w:rsidRPr="002A4DA1" w:rsidRDefault="00E334E9" w:rsidP="000F6506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трансфер аэропорт - отель - аэропорт;</w:t>
      </w:r>
    </w:p>
    <w:p w:rsidR="00E334E9" w:rsidRPr="002A4DA1" w:rsidRDefault="00E334E9" w:rsidP="000F6506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2A4DA1">
        <w:rPr>
          <w:rFonts w:ascii="Times New Roman" w:eastAsia="Times New Roman" w:hAnsi="Times New Roman" w:cs="Times New Roman"/>
          <w:color w:val="494949"/>
          <w:sz w:val="24"/>
          <w:szCs w:val="24"/>
          <w:u w:val="single"/>
          <w:lang w:eastAsia="ru-RU"/>
        </w:rPr>
        <w:t>дополнительные экскурсии</w:t>
      </w:r>
      <w:r w:rsidRPr="002A4DA1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и личные расходы.</w:t>
      </w:r>
    </w:p>
    <w:p w:rsidR="00787BCF" w:rsidRPr="002A4DA1" w:rsidRDefault="00787BCF">
      <w:pPr>
        <w:rPr>
          <w:rFonts w:ascii="Times New Roman" w:hAnsi="Times New Roman" w:cs="Times New Roman"/>
          <w:sz w:val="24"/>
          <w:szCs w:val="24"/>
        </w:rPr>
      </w:pPr>
    </w:p>
    <w:sectPr w:rsidR="00787BCF" w:rsidRPr="002A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00A8"/>
    <w:multiLevelType w:val="multilevel"/>
    <w:tmpl w:val="D97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64C59"/>
    <w:multiLevelType w:val="multilevel"/>
    <w:tmpl w:val="670E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32D99"/>
    <w:multiLevelType w:val="multilevel"/>
    <w:tmpl w:val="0934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66980"/>
    <w:multiLevelType w:val="multilevel"/>
    <w:tmpl w:val="5FC2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A006C"/>
    <w:multiLevelType w:val="multilevel"/>
    <w:tmpl w:val="B3A8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50C6B"/>
    <w:multiLevelType w:val="multilevel"/>
    <w:tmpl w:val="1204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E9"/>
    <w:rsid w:val="000F6506"/>
    <w:rsid w:val="002A4DA1"/>
    <w:rsid w:val="004B65ED"/>
    <w:rsid w:val="006723D0"/>
    <w:rsid w:val="00787BCF"/>
    <w:rsid w:val="00E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6AC7"/>
  <w15:chartTrackingRefBased/>
  <w15:docId w15:val="{DF720727-A105-4392-8863-77147885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34E9"/>
    <w:rPr>
      <w:b/>
      <w:bCs/>
    </w:rPr>
  </w:style>
  <w:style w:type="character" w:styleId="a4">
    <w:name w:val="Hyperlink"/>
    <w:basedOn w:val="a0"/>
    <w:uiPriority w:val="99"/>
    <w:semiHidden/>
    <w:unhideWhenUsed/>
    <w:rsid w:val="00E334E9"/>
    <w:rPr>
      <w:color w:val="0000FF"/>
      <w:u w:val="single"/>
    </w:rPr>
  </w:style>
  <w:style w:type="character" w:customStyle="1" w:styleId="tip">
    <w:name w:val="tip"/>
    <w:basedOn w:val="a0"/>
    <w:rsid w:val="00E334E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34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34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34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34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3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1</cp:revision>
  <dcterms:created xsi:type="dcterms:W3CDTF">2019-02-28T08:36:00Z</dcterms:created>
  <dcterms:modified xsi:type="dcterms:W3CDTF">2019-02-28T10:55:00Z</dcterms:modified>
</cp:coreProperties>
</file>